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ABC" w:rsidRPr="00D53ABC" w:rsidRDefault="00D53ABC" w:rsidP="00D53ABC">
      <w:pPr>
        <w:pStyle w:val="BodyText21"/>
        <w:spacing w:line="276" w:lineRule="auto"/>
        <w:jc w:val="both"/>
        <w:rPr>
          <w:rFonts w:ascii="Calibri" w:hAnsi="Calibri" w:cs="Calibri"/>
          <w:b/>
          <w:sz w:val="28"/>
          <w:szCs w:val="28"/>
          <w:u w:val="single"/>
        </w:rPr>
      </w:pPr>
      <w:bookmarkStart w:id="0" w:name="_GoBack"/>
      <w:bookmarkEnd w:id="0"/>
      <w:r w:rsidRPr="00D53ABC">
        <w:rPr>
          <w:rFonts w:ascii="Calibri" w:hAnsi="Calibri" w:cs="Calibri"/>
          <w:b/>
          <w:sz w:val="28"/>
          <w:szCs w:val="28"/>
          <w:u w:val="single"/>
        </w:rPr>
        <w:t>Visie type 4</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 xml:space="preserve">In september 2005 zijn we van start gegaan met het aanbieden van type 4 onderwijs. Buitengewoon onderwijs type 4 biedt aangepast onderwijs aan kinderen met een </w:t>
      </w:r>
      <w:r>
        <w:rPr>
          <w:rFonts w:ascii="Calibri" w:hAnsi="Calibri" w:cs="Calibri"/>
        </w:rPr>
        <w:t>motorische beperking  en/of een meervoudige beperking</w:t>
      </w:r>
      <w:r>
        <w:rPr>
          <w:rFonts w:ascii="Calibri" w:hAnsi="Calibri" w:cs="Calibri"/>
          <w:i/>
        </w:rPr>
        <w:t xml:space="preserve">. </w:t>
      </w:r>
      <w:r>
        <w:rPr>
          <w:rFonts w:ascii="Calibri" w:hAnsi="Calibri" w:cs="Calibri"/>
          <w:sz w:val="22"/>
          <w:szCs w:val="22"/>
        </w:rPr>
        <w:t>BKO type 4 richt zich tot kinderen van 2,5 tot 7 jaar. Binnen BLO</w:t>
      </w:r>
      <w:r w:rsidR="00670B9A">
        <w:rPr>
          <w:rFonts w:ascii="Calibri" w:hAnsi="Calibri" w:cs="Calibri"/>
          <w:sz w:val="22"/>
          <w:szCs w:val="22"/>
        </w:rPr>
        <w:t xml:space="preserve"> type 4 varieert de kalenderlee</w:t>
      </w:r>
      <w:r>
        <w:rPr>
          <w:rFonts w:ascii="Calibri" w:hAnsi="Calibri" w:cs="Calibri"/>
          <w:sz w:val="22"/>
          <w:szCs w:val="22"/>
        </w:rPr>
        <w:t>ftijd tussen 6 en 14 jaar.</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 xml:space="preserve">Kinderen met een type 4 attest kunnen </w:t>
      </w:r>
      <w:r>
        <w:rPr>
          <w:rFonts w:ascii="Calibri" w:hAnsi="Calibri" w:cs="Calibri"/>
          <w:b/>
          <w:sz w:val="22"/>
          <w:szCs w:val="22"/>
        </w:rPr>
        <w:t>omschreven</w:t>
      </w:r>
      <w:r>
        <w:rPr>
          <w:rFonts w:ascii="Calibri" w:hAnsi="Calibri" w:cs="Calibri"/>
          <w:sz w:val="22"/>
          <w:szCs w:val="22"/>
        </w:rPr>
        <w:t xml:space="preserve"> worden als kinderen met bewegings-moeilijkheden die o.w.v. hun motorische storingen en/of (para)medische behandelingen het gewoon onderwijs niet kunnen volgen.</w:t>
      </w: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Aangepaste methoden en specifieke (para)medische therapieën stimuleren de ontwikkeling van deze leerlingen. Afhankelijk van de individuele mogelijkheden is zowel doorstroming naar alle opleidingsvormen van het BUSO als overgang naar het gewoon onderwijs mogelijk.</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 xml:space="preserve">Hieronder wordt omschreven welke </w:t>
      </w:r>
      <w:r>
        <w:rPr>
          <w:rFonts w:ascii="Calibri" w:hAnsi="Calibri" w:cs="Calibri"/>
          <w:b/>
          <w:sz w:val="22"/>
          <w:szCs w:val="22"/>
        </w:rPr>
        <w:t>accenten</w:t>
      </w:r>
      <w:r>
        <w:rPr>
          <w:rFonts w:ascii="Calibri" w:hAnsi="Calibri" w:cs="Calibri"/>
          <w:sz w:val="22"/>
          <w:szCs w:val="22"/>
        </w:rPr>
        <w:t xml:space="preserve"> wij belangrijk vinden in de aanpak van onze type 4 kinderen met een fysieke handicap.</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b/>
          <w:sz w:val="22"/>
          <w:szCs w:val="22"/>
        </w:rPr>
      </w:pPr>
      <w:r>
        <w:rPr>
          <w:rFonts w:ascii="Calibri" w:hAnsi="Calibri" w:cs="Calibri"/>
          <w:b/>
          <w:sz w:val="22"/>
          <w:szCs w:val="22"/>
        </w:rPr>
        <w:t>Zelfstandigheid en mobiliteit</w:t>
      </w: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Onze school heeft de verantwoordelijkheid om aan alle kinderen optimale ontwikkelingskansen te bieden. Daarom proberen we onze leerlingen met een lichamelijke handicap voor te bereiden op een zo normaal mogelijk leven in de maatschappij met de nodige aanpassingen en/of begeleiding. Hiervoor moeten we ze stimuleren hun mogelijkheden maximaal te benutten, waardoor ze de nodige zelfstandigheid en mobiliteit verwerven. Onze kinesisten en ergotherapeuten spelen een belangrijke rol om de kinderen te motiveren en professioneel te begeleiden om de grenzen van hun praktisch kunnen af te tasten en te verbreden. Er wordt een ruime zelfredzaamheidstraining voorzien per kind.</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b/>
          <w:sz w:val="22"/>
          <w:szCs w:val="22"/>
        </w:rPr>
      </w:pPr>
      <w:r>
        <w:rPr>
          <w:rFonts w:ascii="Calibri" w:hAnsi="Calibri" w:cs="Calibri"/>
          <w:b/>
          <w:sz w:val="22"/>
          <w:szCs w:val="22"/>
        </w:rPr>
        <w:t>Integratie</w:t>
      </w: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Voor een zo normaal mogelijke ontwikkeling is het ook belangrijk dat de leerlingen zoveel mogelijk geïntegreerd worden. Daarom opteren we niet standaard voor aparte type 4 klassen, maar proberen we deze leerlingen ook te integreren in de bestaande pedagogische eenheden binnen type basisaanbod en type 2.</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sz w:val="22"/>
          <w:szCs w:val="22"/>
        </w:rPr>
      </w:pPr>
      <w:r>
        <w:rPr>
          <w:rFonts w:ascii="Calibri" w:hAnsi="Calibri" w:cs="Calibri"/>
          <w:b/>
          <w:sz w:val="22"/>
          <w:szCs w:val="22"/>
        </w:rPr>
        <w:t>Veiligheid</w:t>
      </w: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 xml:space="preserve">We trachten een pedagogisch klimaat te creëren dat de vereiste basisveiligheid biedt. Hiervoor zullen afhankelijk van de problematiek van elk kind een aantal aanpassingen gebeuren. </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b/>
          <w:sz w:val="22"/>
          <w:szCs w:val="22"/>
        </w:rPr>
      </w:pPr>
      <w:r>
        <w:rPr>
          <w:rFonts w:ascii="Calibri" w:hAnsi="Calibri" w:cs="Calibri"/>
          <w:b/>
          <w:sz w:val="22"/>
          <w:szCs w:val="22"/>
        </w:rPr>
        <w:t>Realistisch zelfbeeld</w:t>
      </w: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Kinderen met fysieke problemen hebben soms te kampen met een laag zelfbeeld omdat ze ervaren dat ze sommige vaardigheden minder goed beheersen dan hun leeftijdsgenoten. Op onze school stimuleren wij de kinderen tot een realistisch zelfbeeld. Dit veronderstelt het aanvaarden van de beperkingen, het kennen van de eigen mogelijkheden en om hulp kunnen vragen zonder het gevoel van eigenwaarde te verliezen. Zo kunnen er themalessen of projecten uitgewerkt worden rond ‘iedereen is anders’. Het moet voor een kind met een fysieke handicap mogelijk zijn om bewust om hulp te vragen, zonder het gevoel te krijgen door anderen of door zichzelf als ‘zwak’ te worden beschouwd.</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b/>
          <w:sz w:val="22"/>
          <w:szCs w:val="22"/>
        </w:rPr>
      </w:pPr>
      <w:r>
        <w:rPr>
          <w:rFonts w:ascii="Calibri" w:hAnsi="Calibri" w:cs="Calibri"/>
          <w:b/>
          <w:sz w:val="22"/>
          <w:szCs w:val="22"/>
        </w:rPr>
        <w:t>Multidisciplinaire samenwerking en communicatie</w:t>
      </w: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Om de continuïteit en de transfer van de aangeleerde vaardigheden te bevorderen wordt er zoveel mogelijk samengewerkt tussen ouders, leerkracht, kinesist, ergotherapeut, behandelende geneesheer, gespecialiseerde externe dienst, enz. Op die manier kunnen de resultaten van de therapieën worden overgedragen naar het alledaagse leven.</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b/>
          <w:sz w:val="22"/>
          <w:szCs w:val="22"/>
        </w:rPr>
      </w:pPr>
      <w:r>
        <w:rPr>
          <w:rFonts w:ascii="Calibri" w:hAnsi="Calibri" w:cs="Calibri"/>
          <w:b/>
          <w:sz w:val="22"/>
          <w:szCs w:val="22"/>
        </w:rPr>
        <w:t>Functioneel leren</w:t>
      </w: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We beperken het aantal leerlingen met een rolstoel in een pedagogische eenheid, zodat elke pedagogische eenheid in de mogelijkheid blijft om ook buiten de school bepaalde activiteiten uit te voeren om functionele vaardigheden in te oefenen: winkelen, post- en bibliotheekbezoek, openbaar vervoer, enz.</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b/>
          <w:sz w:val="22"/>
          <w:szCs w:val="22"/>
        </w:rPr>
      </w:pPr>
      <w:r>
        <w:rPr>
          <w:rFonts w:ascii="Calibri" w:hAnsi="Calibri" w:cs="Calibri"/>
          <w:b/>
          <w:sz w:val="22"/>
          <w:szCs w:val="22"/>
        </w:rPr>
        <w:t>Doelenselectie</w:t>
      </w: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Onze doelen worden geselecteerd uit de ontwikkelingsdoelen voor type 1, type 2 en/of type 8 onderwijs of uit de eindtermen van het gewoon onderwijs. We zullen voor deze leerlingen individuele leertrajecten uittekenen. Onze leerlingen uit dezelfde pedagogische eenheid moeten geenszins dezelfde leerinhouden verwerven en kennen.</w:t>
      </w:r>
    </w:p>
    <w:p w:rsidR="00D53ABC" w:rsidRDefault="00D53ABC" w:rsidP="00D53ABC">
      <w:pPr>
        <w:pStyle w:val="BodyText21"/>
        <w:spacing w:line="276" w:lineRule="auto"/>
        <w:jc w:val="both"/>
        <w:rPr>
          <w:rFonts w:ascii="Calibri" w:hAnsi="Calibri" w:cs="Calibri"/>
          <w:sz w:val="22"/>
          <w:szCs w:val="22"/>
        </w:rPr>
      </w:pPr>
    </w:p>
    <w:p w:rsidR="00D53ABC" w:rsidRDefault="00D53ABC" w:rsidP="00D53ABC">
      <w:pPr>
        <w:pStyle w:val="BodyText21"/>
        <w:spacing w:line="276" w:lineRule="auto"/>
        <w:jc w:val="both"/>
        <w:rPr>
          <w:rFonts w:ascii="Calibri" w:hAnsi="Calibri" w:cs="Calibri"/>
          <w:b/>
          <w:sz w:val="22"/>
          <w:szCs w:val="22"/>
        </w:rPr>
      </w:pPr>
      <w:r>
        <w:rPr>
          <w:rFonts w:ascii="Calibri" w:hAnsi="Calibri" w:cs="Calibri"/>
          <w:b/>
          <w:sz w:val="22"/>
          <w:szCs w:val="22"/>
        </w:rPr>
        <w:t>Nascholing</w:t>
      </w:r>
    </w:p>
    <w:p w:rsidR="00D53ABC" w:rsidRDefault="00D53ABC" w:rsidP="00D53ABC">
      <w:pPr>
        <w:pStyle w:val="BodyText21"/>
        <w:spacing w:line="276" w:lineRule="auto"/>
        <w:jc w:val="both"/>
        <w:rPr>
          <w:rFonts w:ascii="Calibri" w:hAnsi="Calibri" w:cs="Calibri"/>
          <w:sz w:val="22"/>
          <w:szCs w:val="22"/>
        </w:rPr>
      </w:pPr>
      <w:r>
        <w:rPr>
          <w:rFonts w:ascii="Calibri" w:hAnsi="Calibri" w:cs="Calibri"/>
          <w:sz w:val="22"/>
          <w:szCs w:val="22"/>
        </w:rPr>
        <w:t>Via mogelijkheid tot nascholing (</w:t>
      </w:r>
      <w:r w:rsidRPr="00DF211D">
        <w:rPr>
          <w:rFonts w:ascii="Calibri" w:hAnsi="Calibri" w:cs="Calibri"/>
          <w:sz w:val="22"/>
          <w:szCs w:val="22"/>
        </w:rPr>
        <w:t xml:space="preserve">Bodymap, ICT, </w:t>
      </w:r>
      <w:r>
        <w:rPr>
          <w:rFonts w:ascii="Calibri" w:hAnsi="Calibri" w:cs="Calibri"/>
          <w:sz w:val="22"/>
          <w:szCs w:val="22"/>
        </w:rPr>
        <w:t>Sherborne, Bobath, specifieke didactiek, bijzondere leermiddelen, heftechnieken, enz.) kunnen alle leerkrachten en paramedici zich verder bekwamen in het onderwijs en de opvoeding van kinderen met een fysieke handicap.</w:t>
      </w:r>
    </w:p>
    <w:p w:rsidR="00F55DD6" w:rsidRDefault="00F55DD6"/>
    <w:sectPr w:rsidR="00F55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alo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BC"/>
    <w:rsid w:val="000037F9"/>
    <w:rsid w:val="00670B9A"/>
    <w:rsid w:val="00D53ABC"/>
    <w:rsid w:val="00DF211D"/>
    <w:rsid w:val="00F55D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99B14-7984-44E6-AAD6-970E47C6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53ABC"/>
    <w:pPr>
      <w:spacing w:after="0" w:line="240" w:lineRule="auto"/>
    </w:pPr>
    <w:rPr>
      <w:rFonts w:ascii="Avalon" w:eastAsia="Times New Roman" w:hAnsi="Avalo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3545</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MPI Zonnebos</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Blom</dc:creator>
  <cp:keywords/>
  <dc:description/>
  <cp:lastModifiedBy>Yves De Swert</cp:lastModifiedBy>
  <cp:revision>2</cp:revision>
  <dcterms:created xsi:type="dcterms:W3CDTF">2018-11-14T19:38:00Z</dcterms:created>
  <dcterms:modified xsi:type="dcterms:W3CDTF">2018-11-14T19:38:00Z</dcterms:modified>
</cp:coreProperties>
</file>